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9A" w:rsidRPr="00401029" w:rsidRDefault="007915EB" w:rsidP="006E665E">
      <w:pPr>
        <w:spacing w:after="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fr-FR"/>
        </w:rPr>
        <w:pict>
          <v:rect id="_x0000_s1027" style="position:absolute;left:0;text-align:left;margin-left:19.05pt;margin-top:-17.8pt;width:484.6pt;height:71.35pt;z-index:-251658752" fillcolor="#c00000" stroked="f"/>
        </w:pict>
      </w:r>
      <w:r w:rsidR="00DB499A" w:rsidRPr="00401029">
        <w:rPr>
          <w:b/>
          <w:color w:val="FFFFFF" w:themeColor="background1"/>
          <w:sz w:val="28"/>
          <w:szCs w:val="28"/>
        </w:rPr>
        <w:t>LISTE DES PIECES JUSTIFICATIVES A JOINDRE</w:t>
      </w:r>
    </w:p>
    <w:p w:rsidR="006E665E" w:rsidRPr="00401029" w:rsidRDefault="00134063" w:rsidP="006E665E">
      <w:pPr>
        <w:spacing w:after="0"/>
        <w:jc w:val="center"/>
        <w:rPr>
          <w:b/>
          <w:color w:val="FFFFFF" w:themeColor="background1"/>
          <w:sz w:val="28"/>
          <w:szCs w:val="28"/>
        </w:rPr>
      </w:pPr>
      <w:r w:rsidRPr="00401029">
        <w:rPr>
          <w:b/>
          <w:color w:val="FFFFFF" w:themeColor="background1"/>
          <w:sz w:val="28"/>
          <w:szCs w:val="28"/>
        </w:rPr>
        <w:t>AU DOSSIER D’INSCRIPTION</w:t>
      </w:r>
      <w:r w:rsidR="00401029">
        <w:rPr>
          <w:b/>
          <w:color w:val="FFFFFF" w:themeColor="background1"/>
          <w:sz w:val="28"/>
          <w:szCs w:val="28"/>
        </w:rPr>
        <w:t xml:space="preserve"> </w:t>
      </w:r>
      <w:r w:rsidR="00787D23">
        <w:rPr>
          <w:b/>
          <w:color w:val="FFFFFF" w:themeColor="background1"/>
          <w:sz w:val="28"/>
          <w:szCs w:val="28"/>
        </w:rPr>
        <w:t>A L’</w:t>
      </w:r>
      <w:r w:rsidR="00401029">
        <w:rPr>
          <w:b/>
          <w:color w:val="FFFFFF" w:themeColor="background1"/>
          <w:sz w:val="28"/>
          <w:szCs w:val="28"/>
        </w:rPr>
        <w:t xml:space="preserve">EXAMEN DE </w:t>
      </w:r>
      <w:r w:rsidR="00787D23">
        <w:rPr>
          <w:b/>
          <w:color w:val="FFFFFF" w:themeColor="background1"/>
          <w:sz w:val="28"/>
          <w:szCs w:val="28"/>
        </w:rPr>
        <w:t xml:space="preserve">CONDUCTEUR DE </w:t>
      </w:r>
      <w:r w:rsidR="00401029">
        <w:rPr>
          <w:b/>
          <w:color w:val="FFFFFF" w:themeColor="background1"/>
          <w:sz w:val="28"/>
          <w:szCs w:val="28"/>
        </w:rPr>
        <w:t>TAXI</w:t>
      </w:r>
      <w:r w:rsidR="00787D23">
        <w:rPr>
          <w:b/>
          <w:color w:val="FFFFFF" w:themeColor="background1"/>
          <w:sz w:val="28"/>
          <w:szCs w:val="28"/>
        </w:rPr>
        <w:t xml:space="preserve"> ET DE </w:t>
      </w:r>
      <w:r w:rsidR="00401029">
        <w:rPr>
          <w:b/>
          <w:color w:val="FFFFFF" w:themeColor="background1"/>
          <w:sz w:val="28"/>
          <w:szCs w:val="28"/>
        </w:rPr>
        <w:t>VTC</w:t>
      </w:r>
    </w:p>
    <w:p w:rsidR="006F70EA" w:rsidRPr="000B3A2A" w:rsidRDefault="006F70EA" w:rsidP="006E665E">
      <w:pPr>
        <w:spacing w:after="0"/>
        <w:jc w:val="center"/>
        <w:rPr>
          <w:b/>
          <w:sz w:val="18"/>
          <w:szCs w:val="18"/>
        </w:rPr>
      </w:pPr>
    </w:p>
    <w:p w:rsidR="000B3A2A" w:rsidRPr="000B3A2A" w:rsidRDefault="000B3A2A" w:rsidP="006E665E">
      <w:pPr>
        <w:spacing w:after="0"/>
        <w:jc w:val="center"/>
        <w:rPr>
          <w:b/>
          <w:sz w:val="18"/>
          <w:szCs w:val="18"/>
        </w:rPr>
      </w:pPr>
    </w:p>
    <w:tbl>
      <w:tblPr>
        <w:tblStyle w:val="Grilledutableau"/>
        <w:tblW w:w="0" w:type="auto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8788"/>
        <w:gridCol w:w="851"/>
      </w:tblGrid>
      <w:tr w:rsidR="006E665E" w:rsidTr="00401029">
        <w:trPr>
          <w:trHeight w:val="454"/>
        </w:trPr>
        <w:tc>
          <w:tcPr>
            <w:tcW w:w="8788" w:type="dxa"/>
            <w:shd w:val="clear" w:color="auto" w:fill="C00000"/>
            <w:vAlign w:val="center"/>
          </w:tcPr>
          <w:p w:rsidR="006E665E" w:rsidRPr="00401029" w:rsidRDefault="006E665E" w:rsidP="006E665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401029">
              <w:rPr>
                <w:b/>
                <w:color w:val="FFFFFF" w:themeColor="background1"/>
              </w:rPr>
              <w:t>ATTENTION : TOUT DOSSIER INCOMPLET SERA REJETE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665E" w:rsidRPr="006E665E" w:rsidRDefault="006E665E" w:rsidP="006E665E">
            <w:pPr>
              <w:jc w:val="center"/>
              <w:rPr>
                <w:sz w:val="16"/>
                <w:szCs w:val="16"/>
              </w:rPr>
            </w:pPr>
            <w:r w:rsidRPr="006E665E">
              <w:rPr>
                <w:sz w:val="16"/>
                <w:szCs w:val="16"/>
              </w:rPr>
              <w:t>Réservé CRMA</w:t>
            </w:r>
          </w:p>
        </w:tc>
      </w:tr>
      <w:tr w:rsidR="00DB499A" w:rsidTr="00401029">
        <w:trPr>
          <w:trHeight w:val="851"/>
        </w:trPr>
        <w:tc>
          <w:tcPr>
            <w:tcW w:w="8788" w:type="dxa"/>
            <w:vAlign w:val="center"/>
          </w:tcPr>
          <w:p w:rsidR="006E665E" w:rsidRPr="00134063" w:rsidRDefault="006E665E" w:rsidP="006E665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DB499A" w:rsidRDefault="00DB499A" w:rsidP="006E665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Une photocopie recto-verso de la carte nationale d’identité ou du passeport en cours de validité</w:t>
            </w:r>
          </w:p>
          <w:p w:rsidR="006E665E" w:rsidRPr="00134063" w:rsidRDefault="006E665E" w:rsidP="006E665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99A" w:rsidRDefault="006E665E" w:rsidP="006E66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</w:p>
        </w:tc>
      </w:tr>
      <w:tr w:rsidR="00DB499A" w:rsidTr="00401029">
        <w:tc>
          <w:tcPr>
            <w:tcW w:w="8788" w:type="dxa"/>
            <w:vAlign w:val="center"/>
          </w:tcPr>
          <w:p w:rsidR="00DB499A" w:rsidRPr="00134063" w:rsidRDefault="00DB499A" w:rsidP="006E665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DB499A" w:rsidRPr="005316AA" w:rsidRDefault="00DB499A" w:rsidP="006E665E">
            <w:pPr>
              <w:pStyle w:val="rteindent1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16AA">
              <w:rPr>
                <w:rFonts w:asciiTheme="minorHAnsi" w:hAnsiTheme="minorHAnsi" w:cs="Arial"/>
                <w:b/>
                <w:sz w:val="22"/>
                <w:szCs w:val="22"/>
              </w:rPr>
              <w:t xml:space="preserve">Pour les étrangers ressortissants d’un Etat non membre de l’Union Européenne, l’autorisation de travail mentionnée au </w:t>
            </w:r>
            <w:r w:rsidR="0004734C"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  <w:r w:rsidRPr="005316A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l’article L.5221-2 du code du travail</w:t>
            </w:r>
          </w:p>
          <w:p w:rsidR="00DB499A" w:rsidRDefault="0012148D" w:rsidP="006E665E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12148D">
              <w:rPr>
                <w:i/>
                <w:sz w:val="18"/>
                <w:szCs w:val="18"/>
              </w:rPr>
              <w:t>Est admis un titre de séjour temporaire valable un 1 an pour vie privée et familiale autorisant à travailler en France, ou à travailler en qualité de salarié.</w:t>
            </w:r>
          </w:p>
          <w:p w:rsidR="0012148D" w:rsidRPr="0012148D" w:rsidRDefault="0012148D" w:rsidP="006E665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99A" w:rsidRDefault="006E665E" w:rsidP="006E66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</w:p>
        </w:tc>
      </w:tr>
      <w:tr w:rsidR="00DB499A" w:rsidTr="00401029">
        <w:trPr>
          <w:trHeight w:val="936"/>
        </w:trPr>
        <w:tc>
          <w:tcPr>
            <w:tcW w:w="8788" w:type="dxa"/>
            <w:vAlign w:val="center"/>
          </w:tcPr>
          <w:p w:rsidR="00DB499A" w:rsidRPr="00134063" w:rsidRDefault="00DB499A" w:rsidP="006E665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E665E" w:rsidRDefault="006E665E" w:rsidP="006E665E">
            <w:pPr>
              <w:spacing w:line="276" w:lineRule="auto"/>
              <w:jc w:val="both"/>
              <w:rPr>
                <w:rFonts w:cs="Arial"/>
              </w:rPr>
            </w:pPr>
            <w:r w:rsidRPr="006E665E">
              <w:rPr>
                <w:rFonts w:cs="Arial"/>
                <w:b/>
              </w:rPr>
              <w:t>Un justificat</w:t>
            </w:r>
            <w:r>
              <w:rPr>
                <w:rFonts w:cs="Arial"/>
                <w:b/>
              </w:rPr>
              <w:t>if de domicile de moins de trois</w:t>
            </w:r>
            <w:r w:rsidRPr="006E665E">
              <w:rPr>
                <w:rFonts w:cs="Arial"/>
                <w:b/>
              </w:rPr>
              <w:t xml:space="preserve"> mois</w:t>
            </w:r>
          </w:p>
          <w:p w:rsidR="00DB499A" w:rsidRPr="006E665E" w:rsidRDefault="006E665E" w:rsidP="006E665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E665E">
              <w:rPr>
                <w:rFonts w:cs="Arial"/>
                <w:i/>
                <w:sz w:val="18"/>
                <w:szCs w:val="18"/>
              </w:rPr>
              <w:t>Pour les personnes hébergées : photocopie de la carte d’identité de l’hébergeant, lettre signée de l’hébergeant certifiant que le candidat réside chez lui depuis plus de 3 mois, justificatif de domicile de moins de 3 mois au nom de l’hébergeant</w:t>
            </w:r>
            <w:r w:rsidR="00C710B3">
              <w:rPr>
                <w:rFonts w:cs="Arial"/>
                <w:i/>
                <w:sz w:val="18"/>
                <w:szCs w:val="18"/>
              </w:rPr>
              <w:t>.</w:t>
            </w:r>
          </w:p>
          <w:p w:rsidR="00DB499A" w:rsidRPr="00134063" w:rsidRDefault="00DB499A" w:rsidP="006E665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99A" w:rsidRDefault="006E665E" w:rsidP="006E66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</w:p>
        </w:tc>
      </w:tr>
      <w:tr w:rsidR="00DB499A" w:rsidTr="00401029">
        <w:tc>
          <w:tcPr>
            <w:tcW w:w="8788" w:type="dxa"/>
            <w:vAlign w:val="center"/>
          </w:tcPr>
          <w:p w:rsidR="006E665E" w:rsidRPr="00134063" w:rsidRDefault="006E665E" w:rsidP="006E665E">
            <w:pPr>
              <w:pStyle w:val="rteindent1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6E665E" w:rsidRPr="005316AA" w:rsidRDefault="006E665E" w:rsidP="006E665E">
            <w:pPr>
              <w:pStyle w:val="rteindent1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16AA">
              <w:rPr>
                <w:rFonts w:asciiTheme="minorHAnsi" w:hAnsiTheme="minorHAnsi" w:cs="Arial"/>
                <w:b/>
                <w:sz w:val="22"/>
                <w:szCs w:val="22"/>
              </w:rPr>
              <w:t xml:space="preserve">Une photocopie recto-verso du permis de conduire de la catégorie B </w:t>
            </w:r>
          </w:p>
          <w:p w:rsidR="006E665E" w:rsidRPr="006E665E" w:rsidRDefault="006E665E" w:rsidP="006E665E">
            <w:pPr>
              <w:pStyle w:val="rteindent1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E665E">
              <w:rPr>
                <w:rStyle w:val="Accentuation"/>
                <w:rFonts w:asciiTheme="minorHAnsi" w:hAnsiTheme="minorHAnsi" w:cs="Arial"/>
                <w:sz w:val="18"/>
                <w:szCs w:val="18"/>
              </w:rPr>
              <w:t>La carte professionnelle ou son équivalent pour les conducteurs relevant de</w:t>
            </w:r>
            <w:r w:rsidR="000B3A2A">
              <w:rPr>
                <w:rStyle w:val="Accentuation"/>
                <w:rFonts w:asciiTheme="minorHAnsi" w:hAnsiTheme="minorHAnsi" w:cs="Arial"/>
                <w:sz w:val="18"/>
                <w:szCs w:val="18"/>
              </w:rPr>
              <w:t xml:space="preserve"> l’article R3110-8-1 du Code du Transport</w:t>
            </w:r>
            <w:r w:rsidRPr="006E665E">
              <w:rPr>
                <w:rStyle w:val="Accentuation"/>
                <w:rFonts w:asciiTheme="minorHAnsi" w:hAnsiTheme="minorHAnsi" w:cs="Arial"/>
                <w:sz w:val="18"/>
                <w:szCs w:val="18"/>
              </w:rPr>
              <w:t xml:space="preserve"> ne peut être délivrée qu’à une personne titulaire du permis de conduire non probatoire (+ 3</w:t>
            </w:r>
            <w:r w:rsidR="00210035">
              <w:rPr>
                <w:rStyle w:val="Accentuation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E665E">
              <w:rPr>
                <w:rStyle w:val="Accentuation"/>
                <w:rFonts w:asciiTheme="minorHAnsi" w:hAnsiTheme="minorHAnsi" w:cs="Arial"/>
                <w:sz w:val="18"/>
                <w:szCs w:val="18"/>
              </w:rPr>
              <w:t xml:space="preserve">ans). Une personne avec un permis invalidé pour solde de points nul (même avec plus de </w:t>
            </w:r>
            <w:r w:rsidR="00210035">
              <w:rPr>
                <w:rStyle w:val="Accentuation"/>
                <w:rFonts w:asciiTheme="minorHAnsi" w:hAnsiTheme="minorHAnsi" w:cs="Arial"/>
                <w:sz w:val="18"/>
                <w:szCs w:val="18"/>
              </w:rPr>
              <w:t>3</w:t>
            </w:r>
            <w:r w:rsidRPr="006E665E">
              <w:rPr>
                <w:rStyle w:val="Accentuation"/>
                <w:rFonts w:asciiTheme="minorHAnsi" w:hAnsiTheme="minorHAnsi" w:cs="Arial"/>
                <w:sz w:val="18"/>
                <w:szCs w:val="18"/>
              </w:rPr>
              <w:t xml:space="preserve"> ans de permis) est à nouveau soumise à cette période probatoire. </w:t>
            </w:r>
          </w:p>
          <w:p w:rsidR="00DB499A" w:rsidRPr="00134063" w:rsidRDefault="00DB499A" w:rsidP="006E665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99A" w:rsidRDefault="006E665E" w:rsidP="006E66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</w:p>
        </w:tc>
      </w:tr>
      <w:tr w:rsidR="00DB499A" w:rsidTr="00401029">
        <w:tc>
          <w:tcPr>
            <w:tcW w:w="8788" w:type="dxa"/>
            <w:vAlign w:val="center"/>
          </w:tcPr>
          <w:p w:rsidR="006E665E" w:rsidRDefault="006E665E" w:rsidP="006E665E">
            <w:pPr>
              <w:pStyle w:val="rteindent1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B499A" w:rsidRPr="005316AA" w:rsidRDefault="00DB499A" w:rsidP="006E665E">
            <w:pPr>
              <w:pStyle w:val="rteindent1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16AA">
              <w:rPr>
                <w:rFonts w:asciiTheme="minorHAnsi" w:hAnsiTheme="minorHAnsi" w:cs="Arial"/>
                <w:b/>
                <w:sz w:val="22"/>
                <w:szCs w:val="22"/>
              </w:rPr>
              <w:t>Une photographie d’identité récente</w:t>
            </w:r>
          </w:p>
          <w:p w:rsidR="00DB499A" w:rsidRPr="00134063" w:rsidRDefault="00DB499A" w:rsidP="006E665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99A" w:rsidRDefault="006E665E" w:rsidP="006E66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</w:p>
        </w:tc>
      </w:tr>
      <w:tr w:rsidR="00DB499A" w:rsidTr="00401029">
        <w:tc>
          <w:tcPr>
            <w:tcW w:w="8788" w:type="dxa"/>
            <w:vAlign w:val="center"/>
          </w:tcPr>
          <w:p w:rsidR="006E665E" w:rsidRPr="00134063" w:rsidRDefault="006E665E" w:rsidP="006E665E">
            <w:pPr>
              <w:spacing w:line="276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B499A" w:rsidRDefault="00DB499A" w:rsidP="006E665E">
            <w:pPr>
              <w:spacing w:line="276" w:lineRule="auto"/>
              <w:jc w:val="both"/>
              <w:rPr>
                <w:rFonts w:cs="Arial"/>
                <w:b/>
              </w:rPr>
            </w:pPr>
            <w:r w:rsidRPr="005316AA">
              <w:rPr>
                <w:rFonts w:cs="Arial"/>
                <w:b/>
              </w:rPr>
              <w:t xml:space="preserve">Le paiement des droits d’inscription par chèque libellé à l’ordre de la Chambre de </w:t>
            </w:r>
            <w:r w:rsidR="00C710B3">
              <w:rPr>
                <w:rFonts w:cs="Arial"/>
                <w:b/>
              </w:rPr>
              <w:t>m</w:t>
            </w:r>
            <w:r w:rsidRPr="005316AA">
              <w:rPr>
                <w:rFonts w:cs="Arial"/>
                <w:b/>
              </w:rPr>
              <w:t xml:space="preserve">étiers et </w:t>
            </w:r>
            <w:r w:rsidR="00C710B3">
              <w:rPr>
                <w:rFonts w:cs="Arial"/>
                <w:b/>
                <w:spacing w:val="-8"/>
              </w:rPr>
              <w:t>de l’a</w:t>
            </w:r>
            <w:r w:rsidRPr="00401029">
              <w:rPr>
                <w:rFonts w:cs="Arial"/>
                <w:b/>
                <w:spacing w:val="-8"/>
              </w:rPr>
              <w:t>rtisanat de la Région Centre</w:t>
            </w:r>
            <w:r w:rsidR="00401029" w:rsidRPr="00401029">
              <w:rPr>
                <w:rFonts w:cs="Arial"/>
                <w:b/>
                <w:spacing w:val="-8"/>
              </w:rPr>
              <w:t>-Val de Loire</w:t>
            </w:r>
            <w:r w:rsidRPr="00401029">
              <w:rPr>
                <w:rFonts w:cs="Arial"/>
                <w:b/>
                <w:spacing w:val="-8"/>
              </w:rPr>
              <w:t xml:space="preserve"> ou </w:t>
            </w:r>
            <w:r w:rsidR="006E665E" w:rsidRPr="00401029">
              <w:rPr>
                <w:rFonts w:cs="Arial"/>
                <w:b/>
                <w:spacing w:val="-8"/>
              </w:rPr>
              <w:t xml:space="preserve">directement </w:t>
            </w:r>
            <w:r w:rsidRPr="00401029">
              <w:rPr>
                <w:rFonts w:cs="Arial"/>
                <w:b/>
                <w:spacing w:val="-8"/>
              </w:rPr>
              <w:t>en ligne sur la plateforme d’inscription</w:t>
            </w:r>
          </w:p>
          <w:p w:rsidR="006E665E" w:rsidRPr="00134063" w:rsidRDefault="006E665E" w:rsidP="006E665E">
            <w:pPr>
              <w:spacing w:line="276" w:lineRule="auto"/>
              <w:jc w:val="both"/>
              <w:rPr>
                <w:rFonts w:cs="Arial"/>
                <w:i/>
                <w:color w:val="C00000"/>
                <w:sz w:val="18"/>
                <w:szCs w:val="18"/>
              </w:rPr>
            </w:pPr>
            <w:r w:rsidRPr="00134063">
              <w:rPr>
                <w:rFonts w:cs="Arial"/>
                <w:i/>
                <w:color w:val="C00000"/>
                <w:sz w:val="18"/>
                <w:szCs w:val="18"/>
              </w:rPr>
              <w:t xml:space="preserve">L’inscription ne sera validée qu’après encaissement du chèque. </w:t>
            </w:r>
          </w:p>
          <w:p w:rsidR="006E665E" w:rsidRPr="00134063" w:rsidRDefault="006E665E" w:rsidP="006E665E">
            <w:pPr>
              <w:spacing w:line="276" w:lineRule="auto"/>
              <w:jc w:val="both"/>
              <w:rPr>
                <w:i/>
                <w:color w:val="C00000"/>
                <w:sz w:val="18"/>
                <w:szCs w:val="18"/>
              </w:rPr>
            </w:pPr>
            <w:r w:rsidRPr="00134063">
              <w:rPr>
                <w:rFonts w:cs="Arial"/>
                <w:i/>
                <w:color w:val="C00000"/>
                <w:sz w:val="18"/>
                <w:szCs w:val="18"/>
              </w:rPr>
              <w:t xml:space="preserve">Les droits d’examen sont versés en une seule fois et correspondent à la phase d’admissibilité et à la phase d’admission. En cas d’échec à la phase d’admissibilité, les droits restent acquis en totalité. Aucun remboursement n’est effectué en cas d’absence du candidat à l’examen. </w:t>
            </w:r>
          </w:p>
          <w:p w:rsidR="00DB499A" w:rsidRPr="00134063" w:rsidRDefault="00DB499A" w:rsidP="006E665E">
            <w:pPr>
              <w:pStyle w:val="rteindent1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99A" w:rsidRDefault="006E665E" w:rsidP="006E66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</w:p>
        </w:tc>
      </w:tr>
    </w:tbl>
    <w:p w:rsidR="000B3A2A" w:rsidRPr="000B3A2A" w:rsidRDefault="000B3A2A" w:rsidP="00134063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="Arial"/>
        </w:rPr>
      </w:pPr>
    </w:p>
    <w:p w:rsidR="00134063" w:rsidRPr="00C710B3" w:rsidRDefault="00134063" w:rsidP="00C710B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401"/>
        <w:jc w:val="both"/>
        <w:rPr>
          <w:rStyle w:val="Accentuation"/>
          <w:rFonts w:asciiTheme="minorHAnsi" w:hAnsiTheme="minorHAnsi" w:cs="Arial"/>
          <w:b/>
          <w:bCs/>
          <w:i w:val="0"/>
          <w:sz w:val="22"/>
          <w:szCs w:val="22"/>
          <w:u w:val="single"/>
        </w:rPr>
      </w:pPr>
      <w:r w:rsidRPr="000B3A2A">
        <w:rPr>
          <w:rStyle w:val="Accentuation"/>
          <w:rFonts w:asciiTheme="minorHAnsi" w:hAnsiTheme="minorHAnsi" w:cs="Arial"/>
          <w:b/>
          <w:sz w:val="20"/>
          <w:szCs w:val="20"/>
        </w:rPr>
        <w:t>A l’issue des épreuves d’admission, les préfectures seront en charge de vérifier la validité des pièces fournies par vos soins et pour les candidats admis de l’édition du certifi</w:t>
      </w:r>
      <w:r w:rsidR="00C710B3">
        <w:rPr>
          <w:rStyle w:val="Accentuation"/>
          <w:rFonts w:asciiTheme="minorHAnsi" w:hAnsiTheme="minorHAnsi" w:cs="Arial"/>
          <w:b/>
          <w:sz w:val="20"/>
          <w:szCs w:val="20"/>
        </w:rPr>
        <w:t xml:space="preserve">cat de capacité professionnelle. </w:t>
      </w:r>
      <w:r w:rsidRPr="00C710B3">
        <w:rPr>
          <w:rStyle w:val="Accentuation"/>
          <w:rFonts w:asciiTheme="minorHAnsi" w:hAnsiTheme="minorHAnsi" w:cs="Arial"/>
          <w:sz w:val="20"/>
          <w:szCs w:val="20"/>
        </w:rPr>
        <w:t>Tel que prévu par l’article R3120-7 du code</w:t>
      </w:r>
      <w:r w:rsidR="000B3A2A" w:rsidRPr="00C710B3">
        <w:rPr>
          <w:rStyle w:val="Accentuation"/>
          <w:rFonts w:asciiTheme="minorHAnsi" w:hAnsiTheme="minorHAnsi" w:cs="Arial"/>
          <w:sz w:val="20"/>
          <w:szCs w:val="20"/>
        </w:rPr>
        <w:t xml:space="preserve"> du T</w:t>
      </w:r>
      <w:r w:rsidRPr="00C710B3">
        <w:rPr>
          <w:rStyle w:val="Accentuation"/>
          <w:rFonts w:asciiTheme="minorHAnsi" w:hAnsiTheme="minorHAnsi" w:cs="Arial"/>
          <w:sz w:val="20"/>
          <w:szCs w:val="20"/>
        </w:rPr>
        <w:t xml:space="preserve">ransport </w:t>
      </w:r>
      <w:r w:rsidRPr="00C710B3">
        <w:rPr>
          <w:rStyle w:val="Accentuation"/>
          <w:rFonts w:asciiTheme="minorHAnsi" w:hAnsiTheme="minorHAnsi" w:cs="Arial"/>
          <w:b/>
          <w:sz w:val="20"/>
          <w:szCs w:val="20"/>
        </w:rPr>
        <w:t>« NUL ne peut s’inscrire à ces examens :</w:t>
      </w:r>
    </w:p>
    <w:p w:rsidR="00134063" w:rsidRPr="009B0385" w:rsidRDefault="006462DB" w:rsidP="00C710B3">
      <w:pPr>
        <w:pStyle w:val="rteindent1"/>
        <w:numPr>
          <w:ilvl w:val="0"/>
          <w:numId w:val="3"/>
        </w:numPr>
        <w:spacing w:before="0" w:beforeAutospacing="0" w:after="0" w:afterAutospacing="0" w:line="276" w:lineRule="auto"/>
        <w:ind w:left="1134" w:right="401"/>
        <w:jc w:val="both"/>
        <w:rPr>
          <w:rStyle w:val="Accentuation"/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Style w:val="Accentuation"/>
          <w:rFonts w:asciiTheme="minorHAnsi" w:hAnsiTheme="minorHAnsi" w:cs="Arial"/>
          <w:sz w:val="20"/>
          <w:szCs w:val="20"/>
        </w:rPr>
        <w:t>s</w:t>
      </w:r>
      <w:r w:rsidR="00134063" w:rsidRPr="009B0385">
        <w:rPr>
          <w:rStyle w:val="Accentuation"/>
          <w:rFonts w:asciiTheme="minorHAnsi" w:hAnsiTheme="minorHAnsi" w:cs="Arial"/>
          <w:sz w:val="20"/>
          <w:szCs w:val="20"/>
        </w:rPr>
        <w:t>’il a fait l’objet dans les 10 ans qui précédent sa demande d’un retrait définitif</w:t>
      </w:r>
      <w:r w:rsidR="000B3A2A">
        <w:rPr>
          <w:rStyle w:val="Accentuation"/>
          <w:rFonts w:asciiTheme="minorHAnsi" w:hAnsiTheme="minorHAnsi" w:cs="Arial"/>
          <w:sz w:val="20"/>
          <w:szCs w:val="20"/>
        </w:rPr>
        <w:t xml:space="preserve"> de la capacité professionnelle</w:t>
      </w:r>
      <w:r w:rsidR="00134063" w:rsidRPr="009B0385">
        <w:rPr>
          <w:rStyle w:val="Accentuation"/>
          <w:rFonts w:asciiTheme="minorHAnsi" w:hAnsiTheme="minorHAnsi" w:cs="Arial"/>
          <w:sz w:val="20"/>
          <w:szCs w:val="20"/>
        </w:rPr>
        <w:t xml:space="preserve"> – art L3124-11</w:t>
      </w:r>
      <w:r w:rsidR="000B3A2A">
        <w:rPr>
          <w:rStyle w:val="Accentuation"/>
          <w:rFonts w:asciiTheme="minorHAnsi" w:hAnsiTheme="minorHAnsi" w:cs="Arial"/>
          <w:sz w:val="20"/>
          <w:szCs w:val="20"/>
        </w:rPr>
        <w:t> ;</w:t>
      </w:r>
    </w:p>
    <w:p w:rsidR="00DB499A" w:rsidRPr="000B3A2A" w:rsidRDefault="006462DB" w:rsidP="00C710B3">
      <w:pPr>
        <w:pStyle w:val="rteindent1"/>
        <w:numPr>
          <w:ilvl w:val="0"/>
          <w:numId w:val="3"/>
        </w:numPr>
        <w:spacing w:before="0" w:beforeAutospacing="0" w:after="0" w:afterAutospacing="0" w:line="276" w:lineRule="auto"/>
        <w:ind w:left="1134" w:right="401"/>
        <w:jc w:val="both"/>
        <w:rPr>
          <w:rFonts w:asciiTheme="minorHAnsi" w:hAnsiTheme="minorHAnsi" w:cs="Arial"/>
          <w:i/>
          <w:iCs/>
          <w:sz w:val="20"/>
          <w:szCs w:val="20"/>
        </w:rPr>
      </w:pPr>
      <w:r>
        <w:rPr>
          <w:rStyle w:val="Accentuation"/>
          <w:rFonts w:asciiTheme="minorHAnsi" w:hAnsiTheme="minorHAnsi" w:cs="Arial"/>
          <w:sz w:val="20"/>
          <w:szCs w:val="20"/>
        </w:rPr>
        <w:t>s</w:t>
      </w:r>
      <w:r w:rsidR="00134063" w:rsidRPr="009B0385">
        <w:rPr>
          <w:rStyle w:val="Accentuation"/>
          <w:rFonts w:asciiTheme="minorHAnsi" w:hAnsiTheme="minorHAnsi" w:cs="Arial"/>
          <w:sz w:val="20"/>
          <w:szCs w:val="20"/>
        </w:rPr>
        <w:t>’il a fait l’objet dans les 5 ans qui précédent la demande</w:t>
      </w:r>
      <w:r w:rsidR="00134063">
        <w:rPr>
          <w:rStyle w:val="Accentuation"/>
          <w:rFonts w:asciiTheme="minorHAnsi" w:hAnsiTheme="minorHAnsi" w:cs="Arial"/>
          <w:sz w:val="20"/>
          <w:szCs w:val="20"/>
        </w:rPr>
        <w:t>,</w:t>
      </w:r>
      <w:r w:rsidR="00134063" w:rsidRPr="009B0385">
        <w:rPr>
          <w:rStyle w:val="Accentuation"/>
          <w:rFonts w:asciiTheme="minorHAnsi" w:hAnsiTheme="minorHAnsi" w:cs="Arial"/>
          <w:sz w:val="20"/>
          <w:szCs w:val="20"/>
        </w:rPr>
        <w:t xml:space="preserve"> d’une exclusion pour fraude lors d’un des examens prévus par le présent article (…) »</w:t>
      </w:r>
      <w:r w:rsidR="00C710B3">
        <w:rPr>
          <w:rStyle w:val="Accentuation"/>
          <w:rFonts w:asciiTheme="minorHAnsi" w:hAnsiTheme="minorHAnsi" w:cs="Arial"/>
          <w:sz w:val="20"/>
          <w:szCs w:val="20"/>
        </w:rPr>
        <w:t>.</w:t>
      </w:r>
    </w:p>
    <w:sectPr w:rsidR="00DB499A" w:rsidRPr="000B3A2A" w:rsidSect="00401029">
      <w:footerReference w:type="default" r:id="rId7"/>
      <w:pgSz w:w="11906" w:h="16838" w:code="9"/>
      <w:pgMar w:top="720" w:right="720" w:bottom="426" w:left="720" w:header="709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59" w:rsidRDefault="00091E59" w:rsidP="00401029">
      <w:pPr>
        <w:spacing w:after="0" w:line="240" w:lineRule="auto"/>
      </w:pPr>
      <w:r>
        <w:separator/>
      </w:r>
    </w:p>
  </w:endnote>
  <w:endnote w:type="continuationSeparator" w:id="0">
    <w:p w:rsidR="00091E59" w:rsidRDefault="00091E59" w:rsidP="0040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29" w:rsidRPr="00401029" w:rsidRDefault="00401029" w:rsidP="00401029">
    <w:pPr>
      <w:pStyle w:val="Pieddepage"/>
      <w:pBdr>
        <w:top w:val="single" w:sz="4" w:space="1" w:color="C00000"/>
      </w:pBdr>
      <w:ind w:left="426"/>
      <w:rPr>
        <w:sz w:val="16"/>
        <w:szCs w:val="16"/>
      </w:rPr>
    </w:pPr>
    <w:r w:rsidRPr="00401029">
      <w:rPr>
        <w:sz w:val="16"/>
        <w:szCs w:val="16"/>
      </w:rPr>
      <w:t>Chambre de métiers et de l’artisanat de la région Centre-Val de Loire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59" w:rsidRDefault="00091E59" w:rsidP="00401029">
      <w:pPr>
        <w:spacing w:after="0" w:line="240" w:lineRule="auto"/>
      </w:pPr>
      <w:r>
        <w:separator/>
      </w:r>
    </w:p>
  </w:footnote>
  <w:footnote w:type="continuationSeparator" w:id="0">
    <w:p w:rsidR="00091E59" w:rsidRDefault="00091E59" w:rsidP="0040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formation-icon[1]" style="width:102.75pt;height:102.75pt;visibility:visible;mso-wrap-style:square" o:bullet="t">
        <v:imagedata r:id="rId1" o:title="information-icon[1]"/>
      </v:shape>
    </w:pict>
  </w:numPicBullet>
  <w:abstractNum w:abstractNumId="0">
    <w:nsid w:val="00474D15"/>
    <w:multiLevelType w:val="hybridMultilevel"/>
    <w:tmpl w:val="00063C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A432C8"/>
    <w:multiLevelType w:val="hybridMultilevel"/>
    <w:tmpl w:val="C04E2124"/>
    <w:lvl w:ilvl="0" w:tplc="39C231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1D9"/>
    <w:multiLevelType w:val="hybridMultilevel"/>
    <w:tmpl w:val="2EA0F92E"/>
    <w:lvl w:ilvl="0" w:tplc="E13C6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0000"/>
        <w:sz w:val="26"/>
        <w:szCs w:val="2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D1F43"/>
    <w:multiLevelType w:val="hybridMultilevel"/>
    <w:tmpl w:val="A2B691B4"/>
    <w:lvl w:ilvl="0" w:tplc="892CD39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enu v:ext="edit" fillcolor="#c00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499A"/>
    <w:rsid w:val="0004734C"/>
    <w:rsid w:val="00091E59"/>
    <w:rsid w:val="000B3A2A"/>
    <w:rsid w:val="000C2750"/>
    <w:rsid w:val="0012148D"/>
    <w:rsid w:val="00134063"/>
    <w:rsid w:val="00210035"/>
    <w:rsid w:val="00401029"/>
    <w:rsid w:val="00431E15"/>
    <w:rsid w:val="005316AA"/>
    <w:rsid w:val="005B1911"/>
    <w:rsid w:val="006462DB"/>
    <w:rsid w:val="006E665E"/>
    <w:rsid w:val="006F70EA"/>
    <w:rsid w:val="00787D23"/>
    <w:rsid w:val="007915EB"/>
    <w:rsid w:val="007A629B"/>
    <w:rsid w:val="00B152C1"/>
    <w:rsid w:val="00C10FB5"/>
    <w:rsid w:val="00C710B3"/>
    <w:rsid w:val="00DB499A"/>
    <w:rsid w:val="00F76304"/>
    <w:rsid w:val="00F8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Normal"/>
    <w:rsid w:val="00D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E665E"/>
    <w:rPr>
      <w:i/>
      <w:iCs/>
    </w:rPr>
  </w:style>
  <w:style w:type="paragraph" w:styleId="NormalWeb">
    <w:name w:val="Normal (Web)"/>
    <w:basedOn w:val="Normal"/>
    <w:uiPriority w:val="99"/>
    <w:unhideWhenUsed/>
    <w:rsid w:val="0013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029"/>
  </w:style>
  <w:style w:type="paragraph" w:styleId="Pieddepage">
    <w:name w:val="footer"/>
    <w:basedOn w:val="Normal"/>
    <w:link w:val="PieddepageCar"/>
    <w:uiPriority w:val="99"/>
    <w:unhideWhenUsed/>
    <w:rsid w:val="0040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berthier</dc:creator>
  <cp:lastModifiedBy>berthier</cp:lastModifiedBy>
  <cp:revision>3</cp:revision>
  <cp:lastPrinted>2017-05-04T06:25:00Z</cp:lastPrinted>
  <dcterms:created xsi:type="dcterms:W3CDTF">2017-05-10T09:45:00Z</dcterms:created>
  <dcterms:modified xsi:type="dcterms:W3CDTF">2018-12-06T15:13:00Z</dcterms:modified>
</cp:coreProperties>
</file>